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0E0F" w14:textId="77777777" w:rsidR="00803A7D" w:rsidRDefault="00000000">
      <w:pPr>
        <w:pStyle w:val="Heading1"/>
      </w:pPr>
      <w:r>
        <w:t>Carbon Reduction Plan</w:t>
      </w:r>
    </w:p>
    <w:p w14:paraId="08DB0A34" w14:textId="77777777" w:rsidR="00803A7D" w:rsidRPr="005116E7" w:rsidRDefault="00000000">
      <w:pPr>
        <w:rPr>
          <w:rFonts w:ascii="Calibri" w:hAnsi="Calibri" w:cs="Calibri"/>
          <w:sz w:val="24"/>
          <w:szCs w:val="24"/>
        </w:rPr>
      </w:pPr>
      <w:r w:rsidRPr="005116E7">
        <w:rPr>
          <w:rFonts w:ascii="Calibri" w:hAnsi="Calibri" w:cs="Calibri"/>
          <w:sz w:val="24"/>
          <w:szCs w:val="24"/>
        </w:rPr>
        <w:t>Supplier name: Dani-Lee’s Occupational Therapy Services Ltd</w:t>
      </w:r>
    </w:p>
    <w:p w14:paraId="56231B92" w14:textId="77777777" w:rsidR="00803A7D" w:rsidRPr="005116E7" w:rsidRDefault="00000000">
      <w:pPr>
        <w:rPr>
          <w:rFonts w:ascii="Calibri" w:hAnsi="Calibri" w:cs="Calibri"/>
          <w:sz w:val="24"/>
          <w:szCs w:val="24"/>
        </w:rPr>
      </w:pPr>
      <w:r w:rsidRPr="005116E7">
        <w:rPr>
          <w:rFonts w:ascii="Calibri" w:hAnsi="Calibri" w:cs="Calibri"/>
          <w:sz w:val="24"/>
          <w:szCs w:val="24"/>
        </w:rPr>
        <w:t>Commitment to achieving Net Zero</w:t>
      </w:r>
    </w:p>
    <w:p w14:paraId="1BE5901A" w14:textId="77777777" w:rsidR="00803A7D" w:rsidRPr="005116E7" w:rsidRDefault="00000000">
      <w:pPr>
        <w:rPr>
          <w:rFonts w:ascii="Calibri" w:hAnsi="Calibri" w:cs="Calibri"/>
          <w:sz w:val="24"/>
          <w:szCs w:val="24"/>
        </w:rPr>
      </w:pPr>
      <w:r w:rsidRPr="005116E7">
        <w:rPr>
          <w:rFonts w:ascii="Calibri" w:hAnsi="Calibri" w:cs="Calibri"/>
          <w:sz w:val="24"/>
          <w:szCs w:val="24"/>
        </w:rPr>
        <w:t>Dani-Lee’s Occupational Therapy Services Ltd is committed to achieving Net Zero emissions by 2050.</w:t>
      </w:r>
    </w:p>
    <w:p w14:paraId="50D5E3AD" w14:textId="77777777" w:rsidR="00803A7D" w:rsidRDefault="00000000">
      <w:pPr>
        <w:pStyle w:val="Heading2"/>
      </w:pPr>
      <w:r>
        <w:t>Baseline Emissions Footprint</w:t>
      </w:r>
    </w:p>
    <w:p w14:paraId="388C4076"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7791B5D2"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Baseline Year: 2025</w:t>
      </w:r>
    </w:p>
    <w:p w14:paraId="2BF93A04"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Additional Details relating to the Baseline Emissions calculations:</w:t>
      </w:r>
      <w:r w:rsidRPr="005116E7">
        <w:rPr>
          <w:rFonts w:asciiTheme="majorHAnsi" w:hAnsiTheme="majorHAnsi" w:cstheme="majorHAnsi"/>
          <w:sz w:val="24"/>
          <w:szCs w:val="24"/>
        </w:rPr>
        <w:br/>
        <w:t>As this is the organisation’s first formal carbon assessment, 2025 has been set as the baseline year. Dani-Lee’s Occupational Therapy Services Ltd is a sole practitioner service providing occupational therapy support within homes and schools. Emissions arise primarily from travel to client locations (car journeys), minor use of electricity for administrative purposes (computer, phone, iPad), and the purchase and use of small-scale resources such as stationery and therapy materials. No previous carbon reporting has been completed.</w:t>
      </w:r>
    </w:p>
    <w:tbl>
      <w:tblPr>
        <w:tblStyle w:val="TableGrid"/>
        <w:tblW w:w="0" w:type="auto"/>
        <w:tblLook w:val="04A0" w:firstRow="1" w:lastRow="0" w:firstColumn="1" w:lastColumn="0" w:noHBand="0" w:noVBand="1"/>
      </w:tblPr>
      <w:tblGrid>
        <w:gridCol w:w="4315"/>
        <w:gridCol w:w="4315"/>
      </w:tblGrid>
      <w:tr w:rsidR="00803A7D" w:rsidRPr="005116E7" w14:paraId="2572D044" w14:textId="77777777">
        <w:tc>
          <w:tcPr>
            <w:tcW w:w="4320" w:type="dxa"/>
          </w:tcPr>
          <w:p w14:paraId="133387B1"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EMISSIONS</w:t>
            </w:r>
          </w:p>
        </w:tc>
        <w:tc>
          <w:tcPr>
            <w:tcW w:w="4320" w:type="dxa"/>
          </w:tcPr>
          <w:p w14:paraId="3AE95BC8"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TOTAL (tCO2e)</w:t>
            </w:r>
          </w:p>
        </w:tc>
      </w:tr>
      <w:tr w:rsidR="00803A7D" w:rsidRPr="005116E7" w14:paraId="2AB3CC72" w14:textId="77777777">
        <w:tc>
          <w:tcPr>
            <w:tcW w:w="4320" w:type="dxa"/>
          </w:tcPr>
          <w:p w14:paraId="40AC748E"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Scope 1</w:t>
            </w:r>
          </w:p>
        </w:tc>
        <w:tc>
          <w:tcPr>
            <w:tcW w:w="4320" w:type="dxa"/>
          </w:tcPr>
          <w:p w14:paraId="330039BD"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1.5</w:t>
            </w:r>
          </w:p>
        </w:tc>
      </w:tr>
      <w:tr w:rsidR="00803A7D" w:rsidRPr="005116E7" w14:paraId="71989A1F" w14:textId="77777777">
        <w:tc>
          <w:tcPr>
            <w:tcW w:w="4320" w:type="dxa"/>
          </w:tcPr>
          <w:p w14:paraId="4EB70183"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Scope 2</w:t>
            </w:r>
          </w:p>
        </w:tc>
        <w:tc>
          <w:tcPr>
            <w:tcW w:w="4320" w:type="dxa"/>
          </w:tcPr>
          <w:p w14:paraId="5DC1DF19"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0.3</w:t>
            </w:r>
          </w:p>
        </w:tc>
      </w:tr>
      <w:tr w:rsidR="00803A7D" w:rsidRPr="005116E7" w14:paraId="0C5AE217" w14:textId="77777777">
        <w:tc>
          <w:tcPr>
            <w:tcW w:w="4320" w:type="dxa"/>
          </w:tcPr>
          <w:p w14:paraId="065D8184"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Scope 3 (Included Sources)</w:t>
            </w:r>
          </w:p>
        </w:tc>
        <w:tc>
          <w:tcPr>
            <w:tcW w:w="4320" w:type="dxa"/>
          </w:tcPr>
          <w:p w14:paraId="4C3E47F2"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0.7</w:t>
            </w:r>
          </w:p>
        </w:tc>
      </w:tr>
    </w:tbl>
    <w:p w14:paraId="15A0314C"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Total Emissions: 2.5 tCO2e</w:t>
      </w:r>
    </w:p>
    <w:p w14:paraId="3D8FF924" w14:textId="77777777" w:rsidR="00803A7D" w:rsidRDefault="00000000">
      <w:pPr>
        <w:pStyle w:val="Heading2"/>
      </w:pPr>
      <w:r>
        <w:t>Current Emissions Reporting</w:t>
      </w:r>
    </w:p>
    <w:p w14:paraId="5755AD53"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Reporting Year: 2025 (Baseline year – no reduction data yet available)</w:t>
      </w:r>
    </w:p>
    <w:tbl>
      <w:tblPr>
        <w:tblStyle w:val="TableGrid"/>
        <w:tblW w:w="0" w:type="auto"/>
        <w:tblLook w:val="04A0" w:firstRow="1" w:lastRow="0" w:firstColumn="1" w:lastColumn="0" w:noHBand="0" w:noVBand="1"/>
      </w:tblPr>
      <w:tblGrid>
        <w:gridCol w:w="4315"/>
        <w:gridCol w:w="4315"/>
      </w:tblGrid>
      <w:tr w:rsidR="00803A7D" w:rsidRPr="005116E7" w14:paraId="2BDEC559" w14:textId="77777777">
        <w:tc>
          <w:tcPr>
            <w:tcW w:w="4320" w:type="dxa"/>
          </w:tcPr>
          <w:p w14:paraId="0CE71B6D"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EMISSIONS</w:t>
            </w:r>
          </w:p>
        </w:tc>
        <w:tc>
          <w:tcPr>
            <w:tcW w:w="4320" w:type="dxa"/>
          </w:tcPr>
          <w:p w14:paraId="1913E903"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TOTAL (tCO2e)</w:t>
            </w:r>
          </w:p>
        </w:tc>
      </w:tr>
      <w:tr w:rsidR="00803A7D" w:rsidRPr="005116E7" w14:paraId="43557C9A" w14:textId="77777777">
        <w:tc>
          <w:tcPr>
            <w:tcW w:w="4320" w:type="dxa"/>
          </w:tcPr>
          <w:p w14:paraId="1C45B616"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Scope 1</w:t>
            </w:r>
          </w:p>
        </w:tc>
        <w:tc>
          <w:tcPr>
            <w:tcW w:w="4320" w:type="dxa"/>
          </w:tcPr>
          <w:p w14:paraId="396719CC"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1.5</w:t>
            </w:r>
          </w:p>
        </w:tc>
      </w:tr>
      <w:tr w:rsidR="00803A7D" w:rsidRPr="005116E7" w14:paraId="60956C96" w14:textId="77777777">
        <w:tc>
          <w:tcPr>
            <w:tcW w:w="4320" w:type="dxa"/>
          </w:tcPr>
          <w:p w14:paraId="419A0373"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Scope 2</w:t>
            </w:r>
          </w:p>
        </w:tc>
        <w:tc>
          <w:tcPr>
            <w:tcW w:w="4320" w:type="dxa"/>
          </w:tcPr>
          <w:p w14:paraId="4C833502"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0.3</w:t>
            </w:r>
          </w:p>
        </w:tc>
      </w:tr>
      <w:tr w:rsidR="00803A7D" w:rsidRPr="005116E7" w14:paraId="777D8704" w14:textId="77777777">
        <w:tc>
          <w:tcPr>
            <w:tcW w:w="4320" w:type="dxa"/>
          </w:tcPr>
          <w:p w14:paraId="5F738EAE"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Scope 3 (Included Sources)</w:t>
            </w:r>
          </w:p>
        </w:tc>
        <w:tc>
          <w:tcPr>
            <w:tcW w:w="4320" w:type="dxa"/>
          </w:tcPr>
          <w:p w14:paraId="6F35A165"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0.7</w:t>
            </w:r>
          </w:p>
        </w:tc>
      </w:tr>
    </w:tbl>
    <w:p w14:paraId="25B190E0" w14:textId="77777777" w:rsidR="00803A7D" w:rsidRDefault="00000000">
      <w:r w:rsidRPr="005116E7">
        <w:rPr>
          <w:rFonts w:asciiTheme="majorHAnsi" w:hAnsiTheme="majorHAnsi" w:cstheme="majorHAnsi"/>
          <w:sz w:val="24"/>
          <w:szCs w:val="24"/>
        </w:rPr>
        <w:lastRenderedPageBreak/>
        <w:t>Total Emissions: 2.5 tCO2e</w:t>
      </w:r>
    </w:p>
    <w:p w14:paraId="280FB4EC" w14:textId="77777777" w:rsidR="00803A7D" w:rsidRDefault="00000000">
      <w:pPr>
        <w:pStyle w:val="Heading2"/>
      </w:pPr>
      <w:r>
        <w:t>Emissions Reduction Targets</w:t>
      </w:r>
    </w:p>
    <w:p w14:paraId="7D9C8983" w14:textId="77777777" w:rsidR="00803A7D" w:rsidRDefault="00000000">
      <w:proofErr w:type="gramStart"/>
      <w:r w:rsidRPr="005116E7">
        <w:rPr>
          <w:rFonts w:asciiTheme="majorHAnsi" w:hAnsiTheme="majorHAnsi" w:cstheme="majorHAnsi"/>
          <w:sz w:val="24"/>
          <w:szCs w:val="24"/>
        </w:rPr>
        <w:t>In order to</w:t>
      </w:r>
      <w:proofErr w:type="gramEnd"/>
      <w:r w:rsidRPr="005116E7">
        <w:rPr>
          <w:rFonts w:asciiTheme="majorHAnsi" w:hAnsiTheme="majorHAnsi" w:cstheme="majorHAnsi"/>
          <w:sz w:val="24"/>
          <w:szCs w:val="24"/>
        </w:rPr>
        <w:t xml:space="preserve"> continue progress toward achieving Net Zero, Dani-Lee’s Occupational Therapy Services Ltd has adopted the following carbon reduction targets.</w:t>
      </w:r>
      <w:r w:rsidRPr="005116E7">
        <w:rPr>
          <w:rFonts w:asciiTheme="majorHAnsi" w:hAnsiTheme="majorHAnsi" w:cstheme="majorHAnsi"/>
          <w:sz w:val="24"/>
          <w:szCs w:val="24"/>
        </w:rPr>
        <w:br/>
      </w:r>
      <w:r w:rsidRPr="005116E7">
        <w:rPr>
          <w:rFonts w:asciiTheme="majorHAnsi" w:hAnsiTheme="majorHAnsi" w:cstheme="majorHAnsi"/>
          <w:sz w:val="24"/>
          <w:szCs w:val="24"/>
        </w:rPr>
        <w:br/>
        <w:t>We project that carbon emissions will decrease over the next five years to 2.0 tCO2e by 2030, representing a 20% reduction from the 2025 baseline.</w:t>
      </w:r>
      <w:r w:rsidRPr="005116E7">
        <w:rPr>
          <w:rFonts w:asciiTheme="majorHAnsi" w:hAnsiTheme="majorHAnsi" w:cstheme="majorHAnsi"/>
          <w:sz w:val="24"/>
          <w:szCs w:val="24"/>
        </w:rPr>
        <w:br/>
      </w:r>
      <w:r w:rsidRPr="005116E7">
        <w:rPr>
          <w:rFonts w:asciiTheme="majorHAnsi" w:hAnsiTheme="majorHAnsi" w:cstheme="majorHAnsi"/>
          <w:sz w:val="24"/>
          <w:szCs w:val="24"/>
        </w:rPr>
        <w:br/>
        <w:t>Progress will be reviewed annually with the goal of achieving Net Zero by 2050</w:t>
      </w:r>
      <w:r>
        <w:t>.</w:t>
      </w:r>
    </w:p>
    <w:p w14:paraId="7954673D" w14:textId="77777777" w:rsidR="00803A7D" w:rsidRDefault="00000000">
      <w:pPr>
        <w:pStyle w:val="Heading2"/>
      </w:pPr>
      <w:r>
        <w:t>Carbon Reduction Projects</w:t>
      </w:r>
    </w:p>
    <w:p w14:paraId="36098AB8" w14:textId="77777777" w:rsidR="00803A7D" w:rsidRPr="005116E7" w:rsidRDefault="00000000">
      <w:pPr>
        <w:pStyle w:val="Heading3"/>
        <w:rPr>
          <w:rFonts w:cstheme="majorHAnsi"/>
          <w:sz w:val="24"/>
          <w:szCs w:val="24"/>
        </w:rPr>
      </w:pPr>
      <w:r w:rsidRPr="005116E7">
        <w:rPr>
          <w:rFonts w:cstheme="majorHAnsi"/>
          <w:sz w:val="24"/>
          <w:szCs w:val="24"/>
        </w:rPr>
        <w:t>Completed Carbon Reduction Initiatives</w:t>
      </w:r>
    </w:p>
    <w:p w14:paraId="271B7C8D"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The following environmental management measures and projects have been completed or are currently in place since the 2025 baseline year:</w:t>
      </w:r>
      <w:r w:rsidRPr="005116E7">
        <w:rPr>
          <w:rFonts w:asciiTheme="majorHAnsi" w:hAnsiTheme="majorHAnsi" w:cstheme="majorHAnsi"/>
          <w:sz w:val="24"/>
          <w:szCs w:val="24"/>
        </w:rPr>
        <w:br/>
        <w:t>- Use of digital record-keeping to reduce paper and printing.</w:t>
      </w:r>
      <w:r w:rsidRPr="005116E7">
        <w:rPr>
          <w:rFonts w:asciiTheme="majorHAnsi" w:hAnsiTheme="majorHAnsi" w:cstheme="majorHAnsi"/>
          <w:sz w:val="24"/>
          <w:szCs w:val="24"/>
        </w:rPr>
        <w:br/>
        <w:t>- Use of personal reusable stationery and therapy resources rather than disposable materials.</w:t>
      </w:r>
      <w:r w:rsidRPr="005116E7">
        <w:rPr>
          <w:rFonts w:asciiTheme="majorHAnsi" w:hAnsiTheme="majorHAnsi" w:cstheme="majorHAnsi"/>
          <w:sz w:val="24"/>
          <w:szCs w:val="24"/>
        </w:rPr>
        <w:br/>
        <w:t>- Efficient route planning to minimise car travel between appointments.</w:t>
      </w:r>
      <w:r w:rsidRPr="005116E7">
        <w:rPr>
          <w:rFonts w:asciiTheme="majorHAnsi" w:hAnsiTheme="majorHAnsi" w:cstheme="majorHAnsi"/>
          <w:sz w:val="24"/>
          <w:szCs w:val="24"/>
        </w:rPr>
        <w:br/>
        <w:t>- Encouragement of client meetings via video calls where practical.</w:t>
      </w:r>
      <w:r w:rsidRPr="005116E7">
        <w:rPr>
          <w:rFonts w:asciiTheme="majorHAnsi" w:hAnsiTheme="majorHAnsi" w:cstheme="majorHAnsi"/>
          <w:sz w:val="24"/>
          <w:szCs w:val="24"/>
        </w:rPr>
        <w:br/>
        <w:t>- Energy-efficient equipment (laptop, phone, and iPad) used for administration.</w:t>
      </w:r>
      <w:r w:rsidRPr="005116E7">
        <w:rPr>
          <w:rFonts w:asciiTheme="majorHAnsi" w:hAnsiTheme="majorHAnsi" w:cstheme="majorHAnsi"/>
          <w:sz w:val="24"/>
          <w:szCs w:val="24"/>
        </w:rPr>
        <w:br/>
      </w:r>
      <w:r w:rsidRPr="005116E7">
        <w:rPr>
          <w:rFonts w:asciiTheme="majorHAnsi" w:hAnsiTheme="majorHAnsi" w:cstheme="majorHAnsi"/>
          <w:sz w:val="24"/>
          <w:szCs w:val="24"/>
        </w:rPr>
        <w:br/>
        <w:t>The carbon emission reduction achieved by these measures equates to approximately 0.1 tCO2e, representing a 4% reduction against the 2025 baseline.</w:t>
      </w:r>
    </w:p>
    <w:p w14:paraId="6486008A" w14:textId="77777777" w:rsidR="00803A7D" w:rsidRPr="005116E7" w:rsidRDefault="00000000">
      <w:pPr>
        <w:pStyle w:val="Heading3"/>
        <w:rPr>
          <w:rFonts w:cstheme="majorHAnsi"/>
          <w:sz w:val="24"/>
          <w:szCs w:val="24"/>
        </w:rPr>
      </w:pPr>
      <w:r w:rsidRPr="005116E7">
        <w:rPr>
          <w:rFonts w:cstheme="majorHAnsi"/>
          <w:sz w:val="24"/>
          <w:szCs w:val="24"/>
        </w:rPr>
        <w:t>Future Carbon Reduction Initiatives</w:t>
      </w:r>
    </w:p>
    <w:p w14:paraId="03CFADBD"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In the future, Dani-Lee’s Occupational Therapy Services Ltd intends to:</w:t>
      </w:r>
      <w:r w:rsidRPr="005116E7">
        <w:rPr>
          <w:rFonts w:asciiTheme="majorHAnsi" w:hAnsiTheme="majorHAnsi" w:cstheme="majorHAnsi"/>
          <w:sz w:val="24"/>
          <w:szCs w:val="24"/>
        </w:rPr>
        <w:br/>
        <w:t>- Explore switching to a hybrid or fully electric vehicle.</w:t>
      </w:r>
      <w:r w:rsidRPr="005116E7">
        <w:rPr>
          <w:rFonts w:asciiTheme="majorHAnsi" w:hAnsiTheme="majorHAnsi" w:cstheme="majorHAnsi"/>
          <w:sz w:val="24"/>
          <w:szCs w:val="24"/>
        </w:rPr>
        <w:br/>
        <w:t xml:space="preserve">- </w:t>
      </w:r>
      <w:proofErr w:type="gramStart"/>
      <w:r w:rsidRPr="005116E7">
        <w:rPr>
          <w:rFonts w:asciiTheme="majorHAnsi" w:hAnsiTheme="majorHAnsi" w:cstheme="majorHAnsi"/>
          <w:sz w:val="24"/>
          <w:szCs w:val="24"/>
        </w:rPr>
        <w:t>Increase</w:t>
      </w:r>
      <w:proofErr w:type="gramEnd"/>
      <w:r w:rsidRPr="005116E7">
        <w:rPr>
          <w:rFonts w:asciiTheme="majorHAnsi" w:hAnsiTheme="majorHAnsi" w:cstheme="majorHAnsi"/>
          <w:sz w:val="24"/>
          <w:szCs w:val="24"/>
        </w:rPr>
        <w:t xml:space="preserve"> use of public transport where possible.</w:t>
      </w:r>
      <w:r w:rsidRPr="005116E7">
        <w:rPr>
          <w:rFonts w:asciiTheme="majorHAnsi" w:hAnsiTheme="majorHAnsi" w:cstheme="majorHAnsi"/>
          <w:sz w:val="24"/>
          <w:szCs w:val="24"/>
        </w:rPr>
        <w:br/>
        <w:t>- Offset unavoidable emissions through certified carbon offset schemes.</w:t>
      </w:r>
      <w:r w:rsidRPr="005116E7">
        <w:rPr>
          <w:rFonts w:asciiTheme="majorHAnsi" w:hAnsiTheme="majorHAnsi" w:cstheme="majorHAnsi"/>
          <w:sz w:val="24"/>
          <w:szCs w:val="24"/>
        </w:rPr>
        <w:br/>
        <w:t>- Transition to 100% renewable energy for home office electricity supply.</w:t>
      </w:r>
      <w:r w:rsidRPr="005116E7">
        <w:rPr>
          <w:rFonts w:asciiTheme="majorHAnsi" w:hAnsiTheme="majorHAnsi" w:cstheme="majorHAnsi"/>
          <w:sz w:val="24"/>
          <w:szCs w:val="24"/>
        </w:rPr>
        <w:br/>
        <w:t>- Continue to minimise waste and promote recycling of materials used in therapy sessions.</w:t>
      </w:r>
    </w:p>
    <w:p w14:paraId="5148EBF3" w14:textId="77777777" w:rsidR="00803A7D" w:rsidRDefault="00000000">
      <w:pPr>
        <w:pStyle w:val="Heading2"/>
      </w:pPr>
      <w:r>
        <w:lastRenderedPageBreak/>
        <w:t>Declaration and Sign Off</w:t>
      </w:r>
    </w:p>
    <w:p w14:paraId="75909D45"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This Carbon Reduction Plan has been completed in accordance with PPN 06/21 and associated guidance and reporting standard for Carbon Reduction Plans. Emissions have been reported and recorded in accordance with the GHG Reporting Protocol corporate standard and use the appropriate Government emission conversion factors for greenhouse gas company reporting.</w:t>
      </w:r>
      <w:r w:rsidRPr="005116E7">
        <w:rPr>
          <w:rFonts w:asciiTheme="majorHAnsi" w:hAnsiTheme="majorHAnsi" w:cstheme="majorHAnsi"/>
          <w:sz w:val="24"/>
          <w:szCs w:val="24"/>
        </w:rPr>
        <w:br/>
      </w:r>
      <w:r w:rsidRPr="005116E7">
        <w:rPr>
          <w:rFonts w:asciiTheme="majorHAnsi" w:hAnsiTheme="majorHAnsi" w:cstheme="majorHAnsi"/>
          <w:sz w:val="24"/>
          <w:szCs w:val="24"/>
        </w:rPr>
        <w:b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sidRPr="005116E7">
        <w:rPr>
          <w:rFonts w:asciiTheme="majorHAnsi" w:hAnsiTheme="majorHAnsi" w:cstheme="majorHAnsi"/>
          <w:sz w:val="24"/>
          <w:szCs w:val="24"/>
        </w:rPr>
        <w:br/>
      </w:r>
      <w:r w:rsidRPr="005116E7">
        <w:rPr>
          <w:rFonts w:asciiTheme="majorHAnsi" w:hAnsiTheme="majorHAnsi" w:cstheme="majorHAnsi"/>
          <w:sz w:val="24"/>
          <w:szCs w:val="24"/>
        </w:rPr>
        <w:br/>
        <w:t>This Carbon Reduction Plan has been reviewed and signed off by the management of Dani-Lee’s Occupational Therapy Services Ltd.</w:t>
      </w:r>
    </w:p>
    <w:p w14:paraId="47EE51A8" w14:textId="76BD62AA" w:rsidR="00803A7D" w:rsidRPr="005116E7" w:rsidRDefault="005116E7">
      <w:pPr>
        <w:rPr>
          <w:rFonts w:asciiTheme="majorHAnsi" w:hAnsiTheme="majorHAnsi" w:cstheme="majorHAnsi"/>
          <w:sz w:val="24"/>
          <w:szCs w:val="24"/>
        </w:rPr>
      </w:pPr>
      <w:r>
        <w:rPr>
          <w:rFonts w:asciiTheme="majorHAnsi" w:hAnsiTheme="majorHAnsi" w:cstheme="majorHAnsi"/>
          <w:noProof/>
          <w:sz w:val="24"/>
          <w:szCs w:val="24"/>
        </w:rPr>
        <mc:AlternateContent>
          <mc:Choice Requires="wpi">
            <w:drawing>
              <wp:anchor distT="0" distB="0" distL="114300" distR="114300" simplePos="0" relativeHeight="251659264" behindDoc="0" locked="0" layoutInCell="1" allowOverlap="1" wp14:anchorId="5A7F07AC" wp14:editId="711DEC38">
                <wp:simplePos x="0" y="0"/>
                <wp:positionH relativeFrom="column">
                  <wp:posOffset>203731</wp:posOffset>
                </wp:positionH>
                <wp:positionV relativeFrom="paragraph">
                  <wp:posOffset>211214</wp:posOffset>
                </wp:positionV>
                <wp:extent cx="688680" cy="257760"/>
                <wp:effectExtent l="38100" t="38100" r="48260" b="47625"/>
                <wp:wrapNone/>
                <wp:docPr id="802785593"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688680" cy="257760"/>
                      </w14:xfrm>
                    </w14:contentPart>
                  </a:graphicData>
                </a:graphic>
              </wp:anchor>
            </w:drawing>
          </mc:Choice>
          <mc:Fallback>
            <w:pict>
              <v:shapetype w14:anchorId="3A8200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5.35pt;margin-top:15.95pt;width:55.65pt;height:2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">
                <v:imagedata r:id="rId9" o:title=""/>
              </v:shape>
            </w:pict>
          </mc:Fallback>
        </mc:AlternateContent>
      </w:r>
      <w:r w:rsidR="00000000" w:rsidRPr="005116E7">
        <w:rPr>
          <w:rFonts w:asciiTheme="majorHAnsi" w:hAnsiTheme="majorHAnsi" w:cstheme="majorHAnsi"/>
          <w:sz w:val="24"/>
          <w:szCs w:val="24"/>
        </w:rPr>
        <w:t>Signed on behalf of the Supplier:</w:t>
      </w:r>
    </w:p>
    <w:p w14:paraId="1CBF81F6" w14:textId="5B4237CA"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w:t>
      </w:r>
    </w:p>
    <w:p w14:paraId="79E96B5E" w14:textId="312C38BF"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 xml:space="preserve">Name: Dani-Lee </w:t>
      </w:r>
      <w:r w:rsidR="005116E7" w:rsidRPr="005116E7">
        <w:rPr>
          <w:rFonts w:asciiTheme="majorHAnsi" w:hAnsiTheme="majorHAnsi" w:cstheme="majorHAnsi"/>
          <w:sz w:val="24"/>
          <w:szCs w:val="24"/>
        </w:rPr>
        <w:t>Eve</w:t>
      </w:r>
    </w:p>
    <w:p w14:paraId="0AC8ED69" w14:textId="77777777"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Position: Director</w:t>
      </w:r>
    </w:p>
    <w:p w14:paraId="59489D26" w14:textId="622535F5" w:rsidR="00803A7D" w:rsidRPr="005116E7" w:rsidRDefault="00000000">
      <w:pPr>
        <w:rPr>
          <w:rFonts w:asciiTheme="majorHAnsi" w:hAnsiTheme="majorHAnsi" w:cstheme="majorHAnsi"/>
          <w:sz w:val="24"/>
          <w:szCs w:val="24"/>
        </w:rPr>
      </w:pPr>
      <w:r w:rsidRPr="005116E7">
        <w:rPr>
          <w:rFonts w:asciiTheme="majorHAnsi" w:hAnsiTheme="majorHAnsi" w:cstheme="majorHAnsi"/>
          <w:sz w:val="24"/>
          <w:szCs w:val="24"/>
        </w:rPr>
        <w:t xml:space="preserve">Date: </w:t>
      </w:r>
      <w:r w:rsidR="005116E7" w:rsidRPr="005116E7">
        <w:rPr>
          <w:rFonts w:asciiTheme="majorHAnsi" w:hAnsiTheme="majorHAnsi" w:cstheme="majorHAnsi"/>
          <w:sz w:val="24"/>
          <w:szCs w:val="24"/>
        </w:rPr>
        <w:t>16 October 2025</w:t>
      </w:r>
    </w:p>
    <w:sectPr w:rsidR="00803A7D" w:rsidRPr="005116E7"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B68C" w14:textId="77777777" w:rsidR="00F93989" w:rsidRDefault="00F93989" w:rsidP="005116E7">
      <w:pPr>
        <w:spacing w:after="0" w:line="240" w:lineRule="auto"/>
      </w:pPr>
      <w:r>
        <w:separator/>
      </w:r>
    </w:p>
  </w:endnote>
  <w:endnote w:type="continuationSeparator" w:id="0">
    <w:p w14:paraId="2FC5E8C5" w14:textId="77777777" w:rsidR="00F93989" w:rsidRDefault="00F93989" w:rsidP="0051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B2C9" w14:textId="77777777" w:rsidR="00F93989" w:rsidRDefault="00F93989" w:rsidP="005116E7">
      <w:pPr>
        <w:spacing w:after="0" w:line="240" w:lineRule="auto"/>
      </w:pPr>
      <w:r>
        <w:separator/>
      </w:r>
    </w:p>
  </w:footnote>
  <w:footnote w:type="continuationSeparator" w:id="0">
    <w:p w14:paraId="701DDB93" w14:textId="77777777" w:rsidR="00F93989" w:rsidRDefault="00F93989" w:rsidP="0051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52C6" w14:textId="77777777" w:rsidR="005116E7" w:rsidRPr="00E213C8" w:rsidRDefault="005116E7" w:rsidP="005116E7">
    <w:pPr>
      <w:pStyle w:val="Header"/>
      <w:jc w:val="right"/>
      <w:rPr>
        <w:rFonts w:asciiTheme="majorHAnsi" w:hAnsiTheme="majorHAnsi" w:cstheme="majorHAnsi"/>
        <w:b/>
        <w:bCs/>
        <w:color w:val="000000" w:themeColor="text1"/>
      </w:rPr>
    </w:pPr>
    <w:r w:rsidRPr="00E213C8">
      <w:rPr>
        <w:rFonts w:asciiTheme="majorHAnsi" w:hAnsiTheme="majorHAnsi" w:cstheme="majorHAnsi"/>
        <w:b/>
        <w:bCs/>
        <w:noProof/>
        <w:color w:val="000000" w:themeColor="text1"/>
      </w:rPr>
      <w:drawing>
        <wp:anchor distT="0" distB="0" distL="114300" distR="114300" simplePos="0" relativeHeight="251656192" behindDoc="0" locked="0" layoutInCell="1" allowOverlap="1" wp14:anchorId="0091FDD9" wp14:editId="1A51225A">
          <wp:simplePos x="0" y="0"/>
          <wp:positionH relativeFrom="column">
            <wp:posOffset>-779106</wp:posOffset>
          </wp:positionH>
          <wp:positionV relativeFrom="paragraph">
            <wp:posOffset>-246639</wp:posOffset>
          </wp:positionV>
          <wp:extent cx="1991360" cy="113538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stretch>
                    <a:fillRect/>
                  </a:stretch>
                </pic:blipFill>
                <pic:spPr>
                  <a:xfrm>
                    <a:off x="0" y="0"/>
                    <a:ext cx="1991360" cy="1135380"/>
                  </a:xfrm>
                  <a:prstGeom prst="rect">
                    <a:avLst/>
                  </a:prstGeom>
                </pic:spPr>
              </pic:pic>
            </a:graphicData>
          </a:graphic>
          <wp14:sizeRelH relativeFrom="margin">
            <wp14:pctWidth>0</wp14:pctWidth>
          </wp14:sizeRelH>
          <wp14:sizeRelV relativeFrom="margin">
            <wp14:pctHeight>0</wp14:pctHeight>
          </wp14:sizeRelV>
        </wp:anchor>
      </w:drawing>
    </w:r>
    <w:r w:rsidRPr="00E213C8">
      <w:rPr>
        <w:rFonts w:asciiTheme="majorHAnsi" w:hAnsiTheme="majorHAnsi" w:cstheme="majorHAnsi"/>
        <w:b/>
        <w:bCs/>
        <w:color w:val="000000" w:themeColor="text1"/>
      </w:rPr>
      <w:t>Dani-Lee Eve</w:t>
    </w:r>
  </w:p>
  <w:p w14:paraId="3A704BE0" w14:textId="77777777" w:rsidR="005116E7" w:rsidRPr="00E213C8" w:rsidRDefault="005116E7" w:rsidP="005116E7">
    <w:pPr>
      <w:pStyle w:val="Header"/>
      <w:jc w:val="right"/>
      <w:rPr>
        <w:rFonts w:asciiTheme="majorHAnsi" w:hAnsiTheme="majorHAnsi" w:cstheme="majorHAnsi"/>
        <w:b/>
        <w:bCs/>
        <w:color w:val="000000" w:themeColor="text1"/>
      </w:rPr>
    </w:pPr>
    <w:r w:rsidRPr="00E213C8">
      <w:rPr>
        <w:rFonts w:asciiTheme="majorHAnsi" w:hAnsiTheme="majorHAnsi" w:cstheme="majorHAnsi"/>
        <w:b/>
        <w:bCs/>
        <w:color w:val="000000" w:themeColor="text1"/>
      </w:rPr>
      <w:t>B.Sc. Occupational Therapy, Sensory Integration Certified</w:t>
    </w:r>
  </w:p>
  <w:p w14:paraId="011B90F8" w14:textId="77777777" w:rsidR="005116E7" w:rsidRDefault="005116E7" w:rsidP="005116E7">
    <w:pPr>
      <w:pStyle w:val="Header"/>
      <w:jc w:val="right"/>
      <w:rPr>
        <w:rStyle w:val="Hyperlink"/>
        <w:rFonts w:asciiTheme="majorHAnsi" w:hAnsiTheme="majorHAnsi" w:cstheme="majorHAnsi"/>
        <w:b/>
        <w:bCs/>
        <w:color w:val="000000" w:themeColor="text1"/>
      </w:rPr>
    </w:pPr>
    <w:hyperlink r:id="rId2" w:history="1">
      <w:r w:rsidRPr="00E213C8">
        <w:rPr>
          <w:rStyle w:val="Hyperlink"/>
          <w:rFonts w:asciiTheme="majorHAnsi" w:hAnsiTheme="majorHAnsi" w:cstheme="majorHAnsi"/>
          <w:b/>
          <w:bCs/>
          <w:color w:val="000000" w:themeColor="text1"/>
        </w:rPr>
        <w:t>danileemcmillan@gmail.c</w:t>
      </w:r>
      <w:r w:rsidRPr="00E213C8">
        <w:rPr>
          <w:rStyle w:val="Hyperlink"/>
          <w:rFonts w:asciiTheme="majorHAnsi" w:hAnsiTheme="majorHAnsi" w:cstheme="majorHAnsi"/>
          <w:b/>
          <w:bCs/>
          <w:color w:val="000000" w:themeColor="text1"/>
        </w:rPr>
        <w:t>o</w:t>
      </w:r>
      <w:r w:rsidRPr="00E213C8">
        <w:rPr>
          <w:rStyle w:val="Hyperlink"/>
          <w:rFonts w:asciiTheme="majorHAnsi" w:hAnsiTheme="majorHAnsi" w:cstheme="majorHAnsi"/>
          <w:b/>
          <w:bCs/>
          <w:color w:val="000000" w:themeColor="text1"/>
        </w:rPr>
        <w:t>m</w:t>
      </w:r>
    </w:hyperlink>
  </w:p>
  <w:p w14:paraId="19951D3D" w14:textId="77777777" w:rsidR="005116E7" w:rsidRPr="00E213C8" w:rsidRDefault="005116E7" w:rsidP="005116E7">
    <w:pPr>
      <w:pStyle w:val="Header"/>
      <w:jc w:val="right"/>
      <w:rPr>
        <w:rFonts w:asciiTheme="majorHAnsi" w:hAnsiTheme="majorHAnsi" w:cstheme="majorHAnsi"/>
        <w:b/>
        <w:bCs/>
        <w:color w:val="000000" w:themeColor="text1"/>
      </w:rPr>
    </w:pPr>
    <w:r>
      <w:rPr>
        <w:rStyle w:val="Hyperlink"/>
        <w:rFonts w:asciiTheme="majorHAnsi" w:hAnsiTheme="majorHAnsi" w:cstheme="majorHAnsi"/>
        <w:b/>
        <w:bCs/>
        <w:color w:val="000000" w:themeColor="text1"/>
      </w:rPr>
      <w:t>danileetherapy.com</w:t>
    </w:r>
  </w:p>
  <w:p w14:paraId="088F67E9" w14:textId="77777777" w:rsidR="005116E7" w:rsidRPr="00E213C8" w:rsidRDefault="005116E7" w:rsidP="005116E7">
    <w:pPr>
      <w:pStyle w:val="Header"/>
      <w:jc w:val="right"/>
      <w:rPr>
        <w:rFonts w:asciiTheme="majorHAnsi" w:hAnsiTheme="majorHAnsi" w:cstheme="majorHAnsi"/>
        <w:b/>
        <w:bCs/>
        <w:color w:val="000000" w:themeColor="text1"/>
      </w:rPr>
    </w:pPr>
    <w:r w:rsidRPr="00E213C8">
      <w:rPr>
        <w:rFonts w:asciiTheme="majorHAnsi" w:hAnsiTheme="majorHAnsi" w:cstheme="majorHAnsi"/>
        <w:b/>
        <w:bCs/>
        <w:color w:val="000000" w:themeColor="text1"/>
      </w:rPr>
      <w:t xml:space="preserve">HCPC: </w:t>
    </w:r>
    <w:r w:rsidRPr="00E213C8">
      <w:rPr>
        <w:rFonts w:asciiTheme="majorHAnsi" w:hAnsiTheme="majorHAnsi" w:cstheme="majorHAnsi"/>
        <w:b/>
        <w:bCs/>
        <w:color w:val="000000" w:themeColor="text1"/>
        <w:shd w:val="clear" w:color="auto" w:fill="FFFFFF"/>
      </w:rPr>
      <w:t>OT73475</w:t>
    </w:r>
  </w:p>
  <w:p w14:paraId="6BFB615D" w14:textId="77777777" w:rsidR="005116E7" w:rsidRDefault="0051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9837987">
    <w:abstractNumId w:val="8"/>
  </w:num>
  <w:num w:numId="2" w16cid:durableId="882643761">
    <w:abstractNumId w:val="6"/>
  </w:num>
  <w:num w:numId="3" w16cid:durableId="1973247801">
    <w:abstractNumId w:val="5"/>
  </w:num>
  <w:num w:numId="4" w16cid:durableId="1867525521">
    <w:abstractNumId w:val="4"/>
  </w:num>
  <w:num w:numId="5" w16cid:durableId="1935623167">
    <w:abstractNumId w:val="7"/>
  </w:num>
  <w:num w:numId="6" w16cid:durableId="20906740">
    <w:abstractNumId w:val="3"/>
  </w:num>
  <w:num w:numId="7" w16cid:durableId="977539336">
    <w:abstractNumId w:val="2"/>
  </w:num>
  <w:num w:numId="8" w16cid:durableId="1462769853">
    <w:abstractNumId w:val="1"/>
  </w:num>
  <w:num w:numId="9" w16cid:durableId="2013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116E7"/>
    <w:rsid w:val="00803A7D"/>
    <w:rsid w:val="00AA1D8D"/>
    <w:rsid w:val="00B47730"/>
    <w:rsid w:val="00CB0664"/>
    <w:rsid w:val="00F939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38AC2"/>
  <w14:defaultImageDpi w14:val="300"/>
  <w15:docId w15:val="{1C0A99A7-AB94-CA4B-B5AA-A382542F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116E7"/>
    <w:rPr>
      <w:color w:val="0000FF" w:themeColor="hyperlink"/>
      <w:u w:val="single"/>
    </w:rPr>
  </w:style>
  <w:style w:type="character" w:styleId="FollowedHyperlink">
    <w:name w:val="FollowedHyperlink"/>
    <w:basedOn w:val="DefaultParagraphFont"/>
    <w:uiPriority w:val="99"/>
    <w:semiHidden/>
    <w:unhideWhenUsed/>
    <w:rsid w:val="00511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mailto:danileemcmillan@gmail.com" TargetMode="External"/><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2:28:05.101"/>
    </inkml:context>
    <inkml:brush xml:id="br0">
      <inkml:brushProperty name="width" value="0.05" units="cm"/>
      <inkml:brushProperty name="height" value="0.05" units="cm"/>
    </inkml:brush>
  </inkml:definitions>
  <inkml:trace contextRef="#ctx0" brushRef="#br0">431 132 24575,'0'29'0,"0"2"0,0 4 0,-9 6 0,3-4 0,-12 10 0,9-20 0,-8 12 0,8-18 0,-23 21 0,20-22 0,-15 4 0,21-21 0,-5-3 0,4 0 0,-7 0 0,6 0 0,-2 0 0,3 0 0,-3 0 0,-1 0 0,0 0 0,-3 0 0,6 0 0,-6 0 0,7 0 0,-7 0 0,6 0 0,-2 0 0,3 0 0,-3 0 0,2 0 0,-2 0 0,3 0 0,1 0 0,-5-3 0,4-1 0,-4-3 0,5 1 0,-2-9 0,1 3 0,-1-7 0,4 0 0,-3-1 0,7-1 0,-4-2 0,4 7 0,0-7 0,0 7 0,0 1 0,0 1 0,0 6 0,3-2 0,4 6 0,9-3 0,0 7 0,23-4 0,-15 4 0,21 0 0,-9 0 0,-9 0 0,12 4 0,-6 15 0,-5-4 0,9 17 0,-20-7 0,10 8 0,-8 3 0,3 0 0,-8-5 0,2 3 0,-7-8 0,3-1 0,-4-6 0,0-4 0,-1-4 0,0-1 0,-1-3 0,1-4 0,0 0 0,-1-3 0,5 0 0,0-3 0,9-10 0,-4 1 0,15-19 0,-9 9 0,11-15 0,-5 4 0,-6 5 0,5-8 0,-4 8 0,1-14 0,-5 4 0,-6 2 0,-4 1 0,-1 10 0,-3-4 0,-1 8 0,-4 2 0,0 0 0,0 7 0,-11-7 0,2 8 0,-11-1 0,1 1 0,-1 3 0,-4-4 0,-1 3 0,-15-7 0,7 11 0,-8-6 0,7 10 0,8-6 0,-3 6 0,4-3 0,5 4 0,1 0 0,4 0 0,1 0 0,2 0 0,2 0 0,0 3 0,2 9 0,-3 1 0,3 10 0,3-3 0,-2 9 0,2 2 0,-4 4 0,4 1 0,1-1 0,0 0 0,3 1 0,-3-1 0,4-4 0,0 3 0,0-9 0,0 5 0,0-6 0,0 0 0,0 1 0,4-5 0,3-1 0,9-3 0,4-4 0,9 0 0,-3-4 0,8 1 0,-3-1 0,-1-3 0,4-1 0,-8-4 0,8 0 0,-8 0 0,4-12 0,-5 2 0,1-15 0,-5 4 0,0-10 0,-4 6 0,-4-5 0,6-1 0,-9 5 0,1-5 0,-7 15 0,-4-2 0,0 7 0,0-4 0,0 4 0,0 0 0,0 5 0,0-1 0,0 10 0,0 6 0,3 11 0,2 10 0,3-5 0,1 9 0,3-8 0,1 8 0,4-8 0,4 4 0,-4-10 0,3 0 0,-1-4 0,-3-4 0,7-1 0,-3-3 0,1-3 0,7-2 0,-7-3 0,8 0 0,2-13 0,-9 4 0,9-23 0,-9 10 0,1-9 0,3-1 0,-8 6 0,3-4 0,-8 5 0,2 1 0,-6 0 0,3 4 0,-8 0 0,0 6 0,-4-1 0,0 0 0,0 4 0,0 1 0,0 3 0,0 6 0,3 10 0,5 3 0,9 12 0,4-2 0,5 0 0,0 3 0,-1-8 0,0 4 0,-1-8 0,1 2 0,-1-6 0,0 3 0,1-8 0,-1 0 0,-4-4 0,-1 0 0,0 0 0,-3-3 0,3-5 0,-7-3 0,-1-4 0,-4-4 0,1 3 0,0-3 0,-4 4 0,-1 0 0,-3 1 0,0 2 0,0-2 0,0 7 0,0-7 0,-7 6 0,-5 1 0,-4 0 0,-7 6 0,3-2 0,-5 3 0,1 0 0,-1 0 0,5 0 0,-3 0 0,7 3 0,0 5 0,6 3 0,2 4 0,4 0 0,1 4 0,3 1 0,0 4 0,0 1 0,0 4 0,0 2 0,3-1 0,10 0 0,1-5 0,7 0 0,-5 0 0,5 0 0,-4-5 0,3 0 0,-6-5 0,8 0 0,-9-4 0,7-4 0,-9-4 0,4-3 0,0 0 0,0-3 0,0-4 0,-4-9 0,1-4 0,-4-9 0,0 3 0,-3-8 0,-1 3 0,-4 12 0,0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Dani-Lee Eve</cp:lastModifiedBy>
  <cp:revision>2</cp:revision>
  <dcterms:created xsi:type="dcterms:W3CDTF">2025-10-16T12:28:00Z</dcterms:created>
  <dcterms:modified xsi:type="dcterms:W3CDTF">2025-10-16T12:28:00Z</dcterms:modified>
  <cp:category/>
</cp:coreProperties>
</file>